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810" w:tblpY="-355"/>
        <w:tblW w:w="9340" w:type="dxa"/>
        <w:tblBorders>
          <w:top w:val="single" w:sz="6" w:space="0" w:color="auto"/>
          <w:left w:val="single" w:sz="6" w:space="0" w:color="auto"/>
          <w:bottom w:val="single" w:sz="6" w:space="0" w:color="auto"/>
          <w:right w:val="single" w:sz="6" w:space="0" w:color="auto"/>
        </w:tblBorders>
        <w:shd w:val="clear" w:color="auto" w:fill="C0C0C0"/>
        <w:tblLayout w:type="fixed"/>
        <w:tblLook w:val="0000" w:firstRow="0" w:lastRow="0" w:firstColumn="0" w:lastColumn="0" w:noHBand="0" w:noVBand="0"/>
      </w:tblPr>
      <w:tblGrid>
        <w:gridCol w:w="9340"/>
      </w:tblGrid>
      <w:tr w:rsidR="002670CF" w:rsidRPr="002670CF" w14:paraId="6C441392" w14:textId="77777777" w:rsidTr="00D1025A">
        <w:tc>
          <w:tcPr>
            <w:tcW w:w="9340" w:type="dxa"/>
            <w:shd w:val="clear" w:color="auto" w:fill="C0C0C0"/>
          </w:tcPr>
          <w:p w14:paraId="5B1914E9" w14:textId="130023DE" w:rsidR="002670CF" w:rsidRPr="002670CF" w:rsidRDefault="002670CF" w:rsidP="002670CF">
            <w:pPr>
              <w:pStyle w:val="Style2a"/>
              <w:jc w:val="center"/>
              <w:rPr>
                <w:rFonts w:asciiTheme="majorHAnsi" w:hAnsiTheme="majorHAnsi" w:cs="Tahoma"/>
                <w:b/>
                <w:sz w:val="32"/>
                <w:szCs w:val="32"/>
              </w:rPr>
            </w:pPr>
            <w:r w:rsidRPr="002670CF">
              <w:rPr>
                <w:rFonts w:asciiTheme="majorHAnsi" w:hAnsiTheme="majorHAnsi" w:cs="Tahoma"/>
                <w:szCs w:val="24"/>
              </w:rPr>
              <w:br w:type="page"/>
            </w:r>
            <w:r w:rsidR="008435A4" w:rsidRPr="008435A4">
              <w:rPr>
                <w:rFonts w:asciiTheme="majorHAnsi" w:hAnsiTheme="majorHAnsi" w:cs="Tahoma"/>
                <w:b/>
                <w:sz w:val="32"/>
                <w:szCs w:val="32"/>
              </w:rPr>
              <w:t>Student Selection</w:t>
            </w:r>
            <w:r w:rsidR="008435A4">
              <w:rPr>
                <w:rFonts w:asciiTheme="majorHAnsi" w:hAnsiTheme="majorHAnsi" w:cs="Tahoma"/>
                <w:szCs w:val="24"/>
              </w:rPr>
              <w:t xml:space="preserve"> </w:t>
            </w:r>
            <w:r w:rsidRPr="002670CF">
              <w:rPr>
                <w:rFonts w:asciiTheme="majorHAnsi" w:hAnsiTheme="majorHAnsi" w:cs="Tahoma"/>
                <w:b/>
                <w:sz w:val="32"/>
                <w:szCs w:val="32"/>
              </w:rPr>
              <w:t>Criteria for Services (TAS)</w:t>
            </w:r>
            <w:r w:rsidR="00D1025A">
              <w:rPr>
                <w:rFonts w:asciiTheme="majorHAnsi" w:hAnsiTheme="majorHAnsi" w:cs="Tahoma"/>
                <w:b/>
                <w:sz w:val="32"/>
                <w:szCs w:val="32"/>
              </w:rPr>
              <w:t xml:space="preserve"> 2013-2014</w:t>
            </w:r>
          </w:p>
        </w:tc>
      </w:tr>
    </w:tbl>
    <w:p w14:paraId="0AAFBB95" w14:textId="77777777" w:rsidR="002670CF" w:rsidRPr="002670CF" w:rsidRDefault="002670CF" w:rsidP="002670CF">
      <w:pPr>
        <w:pStyle w:val="Style1"/>
        <w:tabs>
          <w:tab w:val="left" w:pos="840"/>
        </w:tabs>
        <w:ind w:left="0"/>
        <w:rPr>
          <w:rFonts w:asciiTheme="majorHAnsi" w:hAnsiTheme="majorHAnsi" w:cs="Tahoma"/>
          <w:b/>
          <w:szCs w:val="24"/>
        </w:rPr>
      </w:pPr>
    </w:p>
    <w:p w14:paraId="12BBFA34" w14:textId="77777777" w:rsidR="002670CF" w:rsidRPr="00B330F3" w:rsidRDefault="002670CF" w:rsidP="002670CF">
      <w:pPr>
        <w:pStyle w:val="Style1"/>
        <w:tabs>
          <w:tab w:val="left" w:pos="840"/>
        </w:tabs>
        <w:ind w:left="0"/>
        <w:jc w:val="both"/>
        <w:rPr>
          <w:rFonts w:asciiTheme="majorHAnsi" w:hAnsiTheme="majorHAnsi" w:cs="Tahoma"/>
          <w:b/>
          <w:bCs/>
          <w:szCs w:val="24"/>
        </w:rPr>
      </w:pPr>
      <w:r w:rsidRPr="00B330F3">
        <w:rPr>
          <w:rFonts w:asciiTheme="majorHAnsi" w:hAnsiTheme="majorHAnsi" w:cs="Tahoma"/>
          <w:b/>
          <w:bCs/>
          <w:szCs w:val="24"/>
        </w:rPr>
        <w:t xml:space="preserve">The priority for Title I-A funds is for reading and math achievement.  </w:t>
      </w:r>
      <w:proofErr w:type="gramStart"/>
      <w:r w:rsidRPr="00B330F3">
        <w:rPr>
          <w:rFonts w:asciiTheme="majorHAnsi" w:hAnsiTheme="majorHAnsi" w:cs="Tahoma"/>
          <w:b/>
          <w:bCs/>
          <w:szCs w:val="24"/>
        </w:rPr>
        <w:t>Eligible children are identified by the school as failing</w:t>
      </w:r>
      <w:proofErr w:type="gramEnd"/>
      <w:r w:rsidRPr="00B330F3">
        <w:rPr>
          <w:rFonts w:asciiTheme="majorHAnsi" w:hAnsiTheme="majorHAnsi" w:cs="Tahoma"/>
          <w:b/>
          <w:bCs/>
          <w:szCs w:val="24"/>
        </w:rPr>
        <w:t>, or most at risk of failing, to meet the State’s academic achievement standards.  Criteria must be based on multiple, educationally related, objective criteria established by the local educational agency and supplemented by the school.</w:t>
      </w:r>
    </w:p>
    <w:p w14:paraId="507A63C6" w14:textId="77777777" w:rsidR="002670CF" w:rsidRPr="00B330F3" w:rsidRDefault="002670CF" w:rsidP="002670CF">
      <w:pPr>
        <w:pStyle w:val="Style1"/>
        <w:tabs>
          <w:tab w:val="left" w:pos="840"/>
        </w:tabs>
        <w:ind w:left="0"/>
        <w:jc w:val="both"/>
        <w:rPr>
          <w:rFonts w:asciiTheme="majorHAnsi" w:hAnsiTheme="majorHAnsi" w:cs="Tahoma"/>
          <w:b/>
          <w:bCs/>
          <w:szCs w:val="24"/>
        </w:rPr>
      </w:pPr>
    </w:p>
    <w:p w14:paraId="02527654" w14:textId="77777777" w:rsidR="002670CF" w:rsidRPr="00B330F3" w:rsidRDefault="002670CF" w:rsidP="002670CF">
      <w:pPr>
        <w:pStyle w:val="Style1"/>
        <w:tabs>
          <w:tab w:val="left" w:pos="840"/>
        </w:tabs>
        <w:ind w:left="0"/>
        <w:jc w:val="both"/>
        <w:rPr>
          <w:rFonts w:asciiTheme="majorHAnsi" w:hAnsiTheme="majorHAnsi" w:cs="Tahoma"/>
          <w:b/>
          <w:bCs/>
          <w:szCs w:val="24"/>
        </w:rPr>
      </w:pPr>
      <w:r w:rsidRPr="00B330F3">
        <w:rPr>
          <w:rFonts w:asciiTheme="majorHAnsi" w:hAnsiTheme="majorHAnsi" w:cs="Tahoma"/>
          <w:b/>
          <w:bCs/>
          <w:szCs w:val="24"/>
        </w:rPr>
        <w:t>Eligibility criteria are needed for each area, in which services are provided, so may be targeted for reading, math, or both.  Homeless, migrant, neglected and delinquent students are automatically eligible and should be included in targeting criteria.</w:t>
      </w:r>
    </w:p>
    <w:p w14:paraId="30922E5D" w14:textId="77777777" w:rsidR="002670CF" w:rsidRPr="002670CF" w:rsidRDefault="002670CF" w:rsidP="002670CF">
      <w:pPr>
        <w:pStyle w:val="Style1"/>
        <w:tabs>
          <w:tab w:val="left" w:pos="840"/>
        </w:tabs>
        <w:ind w:left="0"/>
        <w:rPr>
          <w:rFonts w:asciiTheme="majorHAnsi" w:hAnsiTheme="majorHAnsi" w:cs="Tahoma"/>
          <w:bCs/>
          <w:szCs w:val="24"/>
        </w:rPr>
      </w:pPr>
    </w:p>
    <w:p w14:paraId="730961F4" w14:textId="77777777" w:rsidR="002670CF" w:rsidRPr="002670CF" w:rsidRDefault="002670CF" w:rsidP="002670CF">
      <w:pPr>
        <w:pStyle w:val="Style1"/>
        <w:numPr>
          <w:ilvl w:val="0"/>
          <w:numId w:val="2"/>
        </w:numPr>
        <w:tabs>
          <w:tab w:val="left" w:pos="840"/>
        </w:tabs>
        <w:rPr>
          <w:rFonts w:asciiTheme="majorHAnsi" w:hAnsiTheme="majorHAnsi" w:cs="Tahoma"/>
          <w:szCs w:val="24"/>
        </w:rPr>
      </w:pPr>
      <w:r w:rsidRPr="002670CF">
        <w:rPr>
          <w:rFonts w:asciiTheme="majorHAnsi" w:hAnsiTheme="majorHAnsi" w:cs="Tahoma"/>
          <w:szCs w:val="24"/>
        </w:rPr>
        <w:t xml:space="preserve">Pre-K-2 grade </w:t>
      </w:r>
      <w:r w:rsidRPr="002670CF">
        <w:rPr>
          <w:rFonts w:asciiTheme="majorHAnsi" w:hAnsiTheme="majorHAnsi" w:cs="Tahoma"/>
          <w:b/>
          <w:szCs w:val="24"/>
          <w:u w:val="single"/>
        </w:rPr>
        <w:t>may</w:t>
      </w:r>
      <w:r w:rsidRPr="002670CF">
        <w:rPr>
          <w:rFonts w:asciiTheme="majorHAnsi" w:hAnsiTheme="majorHAnsi" w:cs="Tahoma"/>
          <w:szCs w:val="24"/>
        </w:rPr>
        <w:t xml:space="preserve"> use parent survey and teacher recommendation and developmentally appropriate assessments.</w:t>
      </w:r>
    </w:p>
    <w:p w14:paraId="49FFB903" w14:textId="77777777" w:rsidR="002670CF" w:rsidRDefault="002670CF" w:rsidP="002670CF">
      <w:pPr>
        <w:pStyle w:val="Style1"/>
        <w:tabs>
          <w:tab w:val="left" w:pos="840"/>
        </w:tabs>
        <w:ind w:left="0"/>
        <w:rPr>
          <w:rFonts w:asciiTheme="majorHAnsi" w:hAnsiTheme="majorHAnsi" w:cs="Tahoma"/>
          <w:szCs w:val="24"/>
        </w:rPr>
      </w:pPr>
    </w:p>
    <w:p w14:paraId="72698D2A" w14:textId="77777777" w:rsidR="002670CF" w:rsidRPr="002670CF" w:rsidRDefault="002670CF" w:rsidP="002670CF">
      <w:pPr>
        <w:pStyle w:val="Style1"/>
        <w:numPr>
          <w:ilvl w:val="0"/>
          <w:numId w:val="2"/>
        </w:numPr>
        <w:tabs>
          <w:tab w:val="left" w:pos="840"/>
        </w:tabs>
        <w:rPr>
          <w:rFonts w:asciiTheme="majorHAnsi" w:hAnsiTheme="majorHAnsi" w:cs="Tahoma"/>
          <w:b/>
          <w:bCs/>
          <w:szCs w:val="24"/>
        </w:rPr>
      </w:pPr>
      <w:r w:rsidRPr="002670CF">
        <w:rPr>
          <w:rFonts w:asciiTheme="majorHAnsi" w:hAnsiTheme="majorHAnsi" w:cs="Tahoma"/>
          <w:szCs w:val="24"/>
        </w:rPr>
        <w:t xml:space="preserve">Grades 3-12 </w:t>
      </w:r>
      <w:r w:rsidRPr="002670CF">
        <w:rPr>
          <w:rFonts w:asciiTheme="majorHAnsi" w:hAnsiTheme="majorHAnsi" w:cs="Tahoma"/>
          <w:b/>
          <w:szCs w:val="24"/>
          <w:u w:val="single"/>
        </w:rPr>
        <w:t>must</w:t>
      </w:r>
      <w:r w:rsidRPr="002670CF">
        <w:rPr>
          <w:rFonts w:asciiTheme="majorHAnsi" w:hAnsiTheme="majorHAnsi" w:cs="Tahoma"/>
          <w:szCs w:val="24"/>
        </w:rPr>
        <w:t xml:space="preserve"> use multiple educational related objective criteria</w:t>
      </w:r>
    </w:p>
    <w:p w14:paraId="565985BC" w14:textId="77777777" w:rsidR="002670CF" w:rsidRPr="002670CF" w:rsidRDefault="002670CF" w:rsidP="002670CF">
      <w:pPr>
        <w:pStyle w:val="Style1"/>
        <w:tabs>
          <w:tab w:val="left" w:pos="840"/>
        </w:tabs>
        <w:ind w:left="0"/>
        <w:rPr>
          <w:rFonts w:asciiTheme="majorHAnsi" w:hAnsiTheme="majorHAnsi" w:cs="Tahoma"/>
          <w:b/>
          <w:bCs/>
          <w:szCs w:val="24"/>
        </w:rPr>
      </w:pPr>
    </w:p>
    <w:p w14:paraId="436C5257" w14:textId="77777777" w:rsidR="002670CF" w:rsidRPr="002670CF" w:rsidRDefault="002670CF" w:rsidP="002670CF">
      <w:pPr>
        <w:pStyle w:val="Style1"/>
        <w:tabs>
          <w:tab w:val="left" w:pos="840"/>
        </w:tabs>
        <w:ind w:left="0"/>
        <w:rPr>
          <w:rFonts w:asciiTheme="majorHAnsi" w:hAnsiTheme="majorHAnsi" w:cs="Tahoma"/>
          <w:b/>
          <w:bCs/>
          <w:szCs w:val="24"/>
        </w:rPr>
      </w:pPr>
    </w:p>
    <w:p w14:paraId="2D9FB3AA" w14:textId="77777777" w:rsidR="002670CF" w:rsidRPr="002670CF" w:rsidRDefault="002670CF" w:rsidP="002670CF">
      <w:pPr>
        <w:pStyle w:val="Style1"/>
        <w:numPr>
          <w:ilvl w:val="0"/>
          <w:numId w:val="1"/>
        </w:numPr>
        <w:rPr>
          <w:rFonts w:asciiTheme="majorHAnsi" w:hAnsiTheme="majorHAnsi" w:cs="Tahoma"/>
          <w:szCs w:val="24"/>
        </w:rPr>
      </w:pPr>
      <w:bookmarkStart w:id="0" w:name="_GoBack"/>
      <w:r w:rsidRPr="002670CF">
        <w:rPr>
          <w:rFonts w:asciiTheme="majorHAnsi" w:hAnsiTheme="majorHAnsi" w:cs="Tahoma"/>
          <w:szCs w:val="24"/>
        </w:rPr>
        <w:t>Describe the process used to identify the students most at risk of failing, including consideration for homeless, migrant, and neglected</w:t>
      </w:r>
      <w:bookmarkEnd w:id="0"/>
      <w:r w:rsidRPr="002670CF">
        <w:rPr>
          <w:rFonts w:asciiTheme="majorHAnsi" w:hAnsiTheme="majorHAnsi" w:cs="Tahoma"/>
          <w:szCs w:val="24"/>
        </w:rPr>
        <w:t xml:space="preserve">.  </w:t>
      </w:r>
    </w:p>
    <w:p w14:paraId="62BC555A" w14:textId="77777777" w:rsidR="002670CF" w:rsidRPr="002670CF" w:rsidRDefault="002670CF" w:rsidP="002670CF">
      <w:pPr>
        <w:pStyle w:val="Style1"/>
        <w:rPr>
          <w:rFonts w:asciiTheme="majorHAnsi" w:hAnsiTheme="majorHAnsi" w:cs="Tahoma"/>
          <w:szCs w:val="24"/>
        </w:rPr>
      </w:pPr>
    </w:p>
    <w:p w14:paraId="6E233A4E" w14:textId="77777777" w:rsidR="002670CF" w:rsidRPr="002670CF" w:rsidRDefault="002670CF" w:rsidP="002670CF">
      <w:pPr>
        <w:pStyle w:val="Style1"/>
        <w:ind w:left="0"/>
        <w:rPr>
          <w:rFonts w:asciiTheme="majorHAnsi" w:hAnsiTheme="majorHAnsi" w:cs="Tahoma"/>
          <w:szCs w:val="24"/>
        </w:rPr>
      </w:pPr>
    </w:p>
    <w:p w14:paraId="5880AFA8" w14:textId="77777777" w:rsidR="002670CF" w:rsidRPr="002670CF" w:rsidRDefault="002670CF" w:rsidP="002670CF">
      <w:pPr>
        <w:pStyle w:val="Style1"/>
        <w:tabs>
          <w:tab w:val="left" w:pos="840"/>
        </w:tabs>
        <w:ind w:left="0"/>
        <w:rPr>
          <w:rFonts w:asciiTheme="majorHAnsi" w:hAnsiTheme="majorHAnsi" w:cs="Tahoma"/>
          <w:szCs w:val="24"/>
        </w:rPr>
      </w:pPr>
    </w:p>
    <w:p w14:paraId="5BDF9A78" w14:textId="77777777" w:rsidR="002670CF" w:rsidRDefault="002670CF" w:rsidP="002670CF">
      <w:pPr>
        <w:pStyle w:val="Style1"/>
        <w:numPr>
          <w:ilvl w:val="0"/>
          <w:numId w:val="1"/>
        </w:numPr>
        <w:rPr>
          <w:rFonts w:asciiTheme="majorHAnsi" w:hAnsiTheme="majorHAnsi" w:cs="Tahoma"/>
          <w:szCs w:val="24"/>
        </w:rPr>
      </w:pPr>
      <w:r w:rsidRPr="002670CF">
        <w:rPr>
          <w:rFonts w:asciiTheme="majorHAnsi" w:hAnsiTheme="majorHAnsi" w:cs="Tahoma"/>
          <w:szCs w:val="24"/>
        </w:rPr>
        <w:t>Attach the multiple, educationally related, objective criteria used and the actual scores.  Student names must be abbreviated for privacy, but actual student list(s) must be included. A variety of formats may be used but must include the appropriate criteria.</w:t>
      </w:r>
    </w:p>
    <w:p w14:paraId="2C35D0A7" w14:textId="77777777" w:rsidR="000935CC" w:rsidRDefault="000935CC" w:rsidP="000935CC">
      <w:pPr>
        <w:pStyle w:val="Style1"/>
        <w:tabs>
          <w:tab w:val="left" w:pos="840"/>
        </w:tabs>
        <w:ind w:left="0"/>
        <w:jc w:val="both"/>
        <w:rPr>
          <w:rFonts w:ascii="Arial" w:hAnsi="Arial" w:cs="Tahoma"/>
        </w:rPr>
      </w:pPr>
    </w:p>
    <w:p w14:paraId="27924F17" w14:textId="77777777" w:rsidR="000935CC" w:rsidRDefault="000935CC" w:rsidP="000935CC">
      <w:pPr>
        <w:pStyle w:val="Style1"/>
        <w:tabs>
          <w:tab w:val="left" w:pos="840"/>
        </w:tabs>
        <w:ind w:left="0"/>
        <w:jc w:val="both"/>
        <w:rPr>
          <w:rFonts w:ascii="Arial" w:hAnsi="Arial" w:cs="Tahoma"/>
        </w:rPr>
      </w:pPr>
    </w:p>
    <w:p w14:paraId="32F0F694" w14:textId="77777777" w:rsidR="000935CC" w:rsidRDefault="000935CC" w:rsidP="000935CC">
      <w:pPr>
        <w:pStyle w:val="Style1"/>
        <w:tabs>
          <w:tab w:val="left" w:pos="840"/>
        </w:tabs>
        <w:ind w:left="0"/>
        <w:jc w:val="both"/>
        <w:rPr>
          <w:rFonts w:ascii="Arial" w:hAnsi="Arial" w:cs="Tahoma"/>
        </w:rPr>
      </w:pPr>
    </w:p>
    <w:p w14:paraId="613061B5" w14:textId="77777777" w:rsidR="000935CC" w:rsidRPr="000935CC" w:rsidRDefault="000935CC" w:rsidP="000935CC">
      <w:pPr>
        <w:pStyle w:val="Style1"/>
        <w:numPr>
          <w:ilvl w:val="0"/>
          <w:numId w:val="1"/>
        </w:numPr>
        <w:tabs>
          <w:tab w:val="left" w:pos="840"/>
        </w:tabs>
        <w:rPr>
          <w:rFonts w:asciiTheme="majorHAnsi" w:hAnsiTheme="majorHAnsi" w:cs="Tahoma"/>
        </w:rPr>
      </w:pPr>
      <w:r w:rsidRPr="000935CC">
        <w:rPr>
          <w:rFonts w:asciiTheme="majorHAnsi" w:hAnsiTheme="majorHAnsi" w:cs="Tahoma"/>
        </w:rPr>
        <w:t>Describe the on-going progress and monitoring of students</w:t>
      </w:r>
      <w:r>
        <w:rPr>
          <w:rFonts w:asciiTheme="majorHAnsi" w:hAnsiTheme="majorHAnsi" w:cs="Tahoma"/>
        </w:rPr>
        <w:t xml:space="preserve"> (Data Review)</w:t>
      </w:r>
      <w:r w:rsidRPr="000935CC">
        <w:rPr>
          <w:rFonts w:asciiTheme="majorHAnsi" w:hAnsiTheme="majorHAnsi" w:cs="Tahoma"/>
        </w:rPr>
        <w:t>.</w:t>
      </w:r>
    </w:p>
    <w:p w14:paraId="182143B5" w14:textId="77777777" w:rsidR="000935CC" w:rsidRPr="000935CC" w:rsidRDefault="000935CC" w:rsidP="000935CC">
      <w:pPr>
        <w:pStyle w:val="Style1"/>
        <w:tabs>
          <w:tab w:val="left" w:pos="840"/>
        </w:tabs>
        <w:rPr>
          <w:rFonts w:asciiTheme="majorHAnsi" w:hAnsiTheme="majorHAnsi" w:cs="Tahoma"/>
        </w:rPr>
      </w:pPr>
    </w:p>
    <w:p w14:paraId="4F2F4042" w14:textId="77777777" w:rsidR="000935CC" w:rsidRPr="000935CC" w:rsidRDefault="000935CC" w:rsidP="000935CC">
      <w:pPr>
        <w:pStyle w:val="Style1"/>
        <w:tabs>
          <w:tab w:val="left" w:pos="840"/>
        </w:tabs>
        <w:rPr>
          <w:rFonts w:asciiTheme="majorHAnsi" w:hAnsiTheme="majorHAnsi" w:cs="Tahoma"/>
        </w:rPr>
      </w:pPr>
    </w:p>
    <w:p w14:paraId="62C10515" w14:textId="77777777" w:rsidR="000935CC" w:rsidRPr="000935CC" w:rsidRDefault="000935CC" w:rsidP="000935CC">
      <w:pPr>
        <w:pStyle w:val="Style1"/>
        <w:tabs>
          <w:tab w:val="left" w:pos="840"/>
        </w:tabs>
        <w:rPr>
          <w:rFonts w:asciiTheme="majorHAnsi" w:hAnsiTheme="majorHAnsi" w:cs="Tahoma"/>
        </w:rPr>
      </w:pPr>
    </w:p>
    <w:p w14:paraId="21ECE00E" w14:textId="77777777" w:rsidR="000935CC" w:rsidRPr="000935CC" w:rsidRDefault="000935CC" w:rsidP="000935CC">
      <w:pPr>
        <w:pStyle w:val="Style1"/>
        <w:tabs>
          <w:tab w:val="num" w:pos="360"/>
          <w:tab w:val="left" w:pos="840"/>
        </w:tabs>
        <w:ind w:left="0"/>
        <w:rPr>
          <w:rFonts w:asciiTheme="majorHAnsi" w:hAnsiTheme="majorHAnsi" w:cs="Tahoma"/>
        </w:rPr>
      </w:pPr>
    </w:p>
    <w:p w14:paraId="175C425E" w14:textId="09C267AD" w:rsidR="000935CC" w:rsidRPr="008435A4" w:rsidRDefault="000935CC" w:rsidP="002670CF">
      <w:pPr>
        <w:pStyle w:val="Style1"/>
        <w:numPr>
          <w:ilvl w:val="0"/>
          <w:numId w:val="1"/>
        </w:numPr>
        <w:tabs>
          <w:tab w:val="left" w:pos="840"/>
        </w:tabs>
        <w:rPr>
          <w:rFonts w:asciiTheme="majorHAnsi" w:hAnsiTheme="majorHAnsi" w:cs="Tahoma"/>
          <w:u w:val="single"/>
        </w:rPr>
      </w:pPr>
      <w:r w:rsidRPr="000935CC">
        <w:rPr>
          <w:rFonts w:asciiTheme="majorHAnsi" w:hAnsiTheme="majorHAnsi" w:cs="Tahoma"/>
        </w:rPr>
        <w:t>Describe criteria used to exit students from the Title I-A services.</w:t>
      </w:r>
      <w:r w:rsidR="008435A4">
        <w:rPr>
          <w:rFonts w:asciiTheme="majorHAnsi" w:hAnsiTheme="majorHAnsi" w:cs="Tahoma"/>
        </w:rPr>
        <w:t xml:space="preserve"> </w:t>
      </w:r>
      <w:r w:rsidR="008435A4" w:rsidRPr="008435A4">
        <w:rPr>
          <w:rFonts w:asciiTheme="majorHAnsi" w:hAnsiTheme="majorHAnsi" w:cs="Tahoma"/>
          <w:u w:val="single"/>
        </w:rPr>
        <w:t>Include a copy of your Exit Letter</w:t>
      </w:r>
      <w:r w:rsidR="008435A4">
        <w:rPr>
          <w:rFonts w:asciiTheme="majorHAnsi" w:hAnsiTheme="majorHAnsi" w:cs="Tahoma"/>
          <w:u w:val="single"/>
        </w:rPr>
        <w:t>.</w:t>
      </w:r>
    </w:p>
    <w:p w14:paraId="496ADC5A" w14:textId="77777777" w:rsidR="00C34D4E" w:rsidRPr="000935CC" w:rsidRDefault="00C34D4E">
      <w:pPr>
        <w:rPr>
          <w:rFonts w:asciiTheme="majorHAnsi" w:hAnsiTheme="majorHAnsi"/>
        </w:rPr>
      </w:pPr>
    </w:p>
    <w:sectPr w:rsidR="00C34D4E" w:rsidRPr="000935CC" w:rsidSect="00C34D4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ECF42" w14:textId="77777777" w:rsidR="00B330F3" w:rsidRDefault="00B330F3" w:rsidP="002670CF">
      <w:r>
        <w:separator/>
      </w:r>
    </w:p>
  </w:endnote>
  <w:endnote w:type="continuationSeparator" w:id="0">
    <w:p w14:paraId="04458229" w14:textId="77777777" w:rsidR="00B330F3" w:rsidRDefault="00B330F3" w:rsidP="00267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C6EAF" w14:textId="3EAD220D" w:rsidR="00B330F3" w:rsidRPr="002670CF" w:rsidRDefault="00B330F3">
    <w:pPr>
      <w:pStyle w:val="Footer"/>
      <w:rPr>
        <w:rFonts w:asciiTheme="majorHAnsi" w:hAnsiTheme="majorHAnsi"/>
      </w:rPr>
    </w:pPr>
    <w:r w:rsidRPr="002670CF">
      <w:rPr>
        <w:rFonts w:asciiTheme="majorHAnsi" w:hAnsiTheme="majorHAnsi"/>
      </w:rPr>
      <w:t>O</w:t>
    </w:r>
    <w:r>
      <w:rPr>
        <w:rFonts w:asciiTheme="majorHAnsi" w:hAnsiTheme="majorHAnsi"/>
      </w:rPr>
      <w:t>ctober, 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4381F" w14:textId="77777777" w:rsidR="00B330F3" w:rsidRDefault="00B330F3" w:rsidP="002670CF">
      <w:r>
        <w:separator/>
      </w:r>
    </w:p>
  </w:footnote>
  <w:footnote w:type="continuationSeparator" w:id="0">
    <w:p w14:paraId="2B5770A4" w14:textId="77777777" w:rsidR="00B330F3" w:rsidRDefault="00B330F3" w:rsidP="002670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E2FD1"/>
    <w:multiLevelType w:val="hybridMultilevel"/>
    <w:tmpl w:val="0BD8CF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0347B5E"/>
    <w:multiLevelType w:val="hybridMultilevel"/>
    <w:tmpl w:val="18C21888"/>
    <w:lvl w:ilvl="0" w:tplc="B9B4A7E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A6F73F7"/>
    <w:multiLevelType w:val="hybridMultilevel"/>
    <w:tmpl w:val="57C80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CF"/>
    <w:rsid w:val="000935CC"/>
    <w:rsid w:val="002670CF"/>
    <w:rsid w:val="00655BBF"/>
    <w:rsid w:val="008435A4"/>
    <w:rsid w:val="00B330F3"/>
    <w:rsid w:val="00C34D4E"/>
    <w:rsid w:val="00D10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D2E41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0CF"/>
    <w:rPr>
      <w:rFonts w:ascii="Arial" w:eastAsia="Times New Roma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2670CF"/>
    <w:pPr>
      <w:ind w:left="1440"/>
    </w:pPr>
    <w:rPr>
      <w:rFonts w:ascii="Book Antiqua" w:hAnsi="Book Antiqua"/>
      <w:szCs w:val="20"/>
    </w:rPr>
  </w:style>
  <w:style w:type="paragraph" w:customStyle="1" w:styleId="Style2a">
    <w:name w:val="Style2a"/>
    <w:basedOn w:val="Normal"/>
    <w:rsid w:val="002670CF"/>
    <w:pPr>
      <w:jc w:val="right"/>
    </w:pPr>
    <w:rPr>
      <w:rFonts w:ascii="Book Antiqua" w:hAnsi="Book Antiqua"/>
      <w:szCs w:val="20"/>
    </w:rPr>
  </w:style>
  <w:style w:type="paragraph" w:styleId="Header">
    <w:name w:val="header"/>
    <w:basedOn w:val="Normal"/>
    <w:link w:val="HeaderChar"/>
    <w:uiPriority w:val="99"/>
    <w:unhideWhenUsed/>
    <w:rsid w:val="002670CF"/>
    <w:pPr>
      <w:tabs>
        <w:tab w:val="center" w:pos="4320"/>
        <w:tab w:val="right" w:pos="8640"/>
      </w:tabs>
    </w:pPr>
  </w:style>
  <w:style w:type="character" w:customStyle="1" w:styleId="HeaderChar">
    <w:name w:val="Header Char"/>
    <w:basedOn w:val="DefaultParagraphFont"/>
    <w:link w:val="Header"/>
    <w:uiPriority w:val="99"/>
    <w:rsid w:val="002670CF"/>
    <w:rPr>
      <w:rFonts w:ascii="Arial" w:eastAsia="Times New Roman" w:hAnsi="Arial"/>
      <w:sz w:val="24"/>
      <w:szCs w:val="24"/>
      <w:lang w:eastAsia="en-US"/>
    </w:rPr>
  </w:style>
  <w:style w:type="paragraph" w:styleId="Footer">
    <w:name w:val="footer"/>
    <w:basedOn w:val="Normal"/>
    <w:link w:val="FooterChar"/>
    <w:uiPriority w:val="99"/>
    <w:unhideWhenUsed/>
    <w:rsid w:val="002670CF"/>
    <w:pPr>
      <w:tabs>
        <w:tab w:val="center" w:pos="4320"/>
        <w:tab w:val="right" w:pos="8640"/>
      </w:tabs>
    </w:pPr>
  </w:style>
  <w:style w:type="character" w:customStyle="1" w:styleId="FooterChar">
    <w:name w:val="Footer Char"/>
    <w:basedOn w:val="DefaultParagraphFont"/>
    <w:link w:val="Footer"/>
    <w:uiPriority w:val="99"/>
    <w:rsid w:val="002670CF"/>
    <w:rPr>
      <w:rFonts w:ascii="Arial" w:eastAsia="Times New Roman" w:hAnsi="Arial"/>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0CF"/>
    <w:rPr>
      <w:rFonts w:ascii="Arial" w:eastAsia="Times New Roma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2670CF"/>
    <w:pPr>
      <w:ind w:left="1440"/>
    </w:pPr>
    <w:rPr>
      <w:rFonts w:ascii="Book Antiqua" w:hAnsi="Book Antiqua"/>
      <w:szCs w:val="20"/>
    </w:rPr>
  </w:style>
  <w:style w:type="paragraph" w:customStyle="1" w:styleId="Style2a">
    <w:name w:val="Style2a"/>
    <w:basedOn w:val="Normal"/>
    <w:rsid w:val="002670CF"/>
    <w:pPr>
      <w:jc w:val="right"/>
    </w:pPr>
    <w:rPr>
      <w:rFonts w:ascii="Book Antiqua" w:hAnsi="Book Antiqua"/>
      <w:szCs w:val="20"/>
    </w:rPr>
  </w:style>
  <w:style w:type="paragraph" w:styleId="Header">
    <w:name w:val="header"/>
    <w:basedOn w:val="Normal"/>
    <w:link w:val="HeaderChar"/>
    <w:uiPriority w:val="99"/>
    <w:unhideWhenUsed/>
    <w:rsid w:val="002670CF"/>
    <w:pPr>
      <w:tabs>
        <w:tab w:val="center" w:pos="4320"/>
        <w:tab w:val="right" w:pos="8640"/>
      </w:tabs>
    </w:pPr>
  </w:style>
  <w:style w:type="character" w:customStyle="1" w:styleId="HeaderChar">
    <w:name w:val="Header Char"/>
    <w:basedOn w:val="DefaultParagraphFont"/>
    <w:link w:val="Header"/>
    <w:uiPriority w:val="99"/>
    <w:rsid w:val="002670CF"/>
    <w:rPr>
      <w:rFonts w:ascii="Arial" w:eastAsia="Times New Roman" w:hAnsi="Arial"/>
      <w:sz w:val="24"/>
      <w:szCs w:val="24"/>
      <w:lang w:eastAsia="en-US"/>
    </w:rPr>
  </w:style>
  <w:style w:type="paragraph" w:styleId="Footer">
    <w:name w:val="footer"/>
    <w:basedOn w:val="Normal"/>
    <w:link w:val="FooterChar"/>
    <w:uiPriority w:val="99"/>
    <w:unhideWhenUsed/>
    <w:rsid w:val="002670CF"/>
    <w:pPr>
      <w:tabs>
        <w:tab w:val="center" w:pos="4320"/>
        <w:tab w:val="right" w:pos="8640"/>
      </w:tabs>
    </w:pPr>
  </w:style>
  <w:style w:type="character" w:customStyle="1" w:styleId="FooterChar">
    <w:name w:val="Footer Char"/>
    <w:basedOn w:val="DefaultParagraphFont"/>
    <w:link w:val="Footer"/>
    <w:uiPriority w:val="99"/>
    <w:rsid w:val="002670CF"/>
    <w:rPr>
      <w:rFonts w:ascii="Arial" w:eastAsia="Times New Roman"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216</Words>
  <Characters>1232</Characters>
  <Application>Microsoft Macintosh Word</Application>
  <DocSecurity>0</DocSecurity>
  <Lines>10</Lines>
  <Paragraphs>2</Paragraphs>
  <ScaleCrop>false</ScaleCrop>
  <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Middle School</dc:creator>
  <cp:keywords/>
  <dc:description/>
  <cp:lastModifiedBy>Kelly Middle School</cp:lastModifiedBy>
  <cp:revision>3</cp:revision>
  <dcterms:created xsi:type="dcterms:W3CDTF">2013-06-25T17:09:00Z</dcterms:created>
  <dcterms:modified xsi:type="dcterms:W3CDTF">2013-07-12T17:39:00Z</dcterms:modified>
</cp:coreProperties>
</file>