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1A" w:rsidRPr="00EC5BE8" w:rsidRDefault="00071E1A" w:rsidP="003902D5">
      <w:pPr>
        <w:pStyle w:val="Heading1"/>
        <w:ind w:left="547" w:hanging="187"/>
        <w:contextualSpacing/>
        <w:jc w:val="right"/>
        <w:rPr>
          <w:rFonts w:ascii="Times New Roman" w:hAnsi="Times New Roman" w:cs="Times New Roman"/>
          <w:sz w:val="32"/>
          <w:szCs w:val="32"/>
        </w:rPr>
      </w:pPr>
      <w:bookmarkStart w:id="0" w:name="_Toc303876754"/>
      <w:r w:rsidRPr="00EC5BE8">
        <w:rPr>
          <w:rFonts w:ascii="Times New Roman" w:hAnsi="Times New Roman" w:cs="Times New Roman"/>
          <w:b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</wp:posOffset>
            </wp:positionH>
            <wp:positionV relativeFrom="paragraph">
              <wp:posOffset>-76041</wp:posOffset>
            </wp:positionV>
            <wp:extent cx="864393" cy="59274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J_LogoAndName_Black and White - July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393" cy="592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908AD">
        <w:rPr>
          <w:rFonts w:ascii="Times New Roman" w:hAnsi="Times New Roman" w:cs="Times New Roman"/>
          <w:sz w:val="32"/>
          <w:szCs w:val="32"/>
        </w:rPr>
        <w:t>Volunteer Guidelines 2020-21</w:t>
      </w:r>
    </w:p>
    <w:p w:rsidR="00D7168B" w:rsidRDefault="00D7168B" w:rsidP="00B908AD">
      <w:pPr>
        <w:ind w:right="-180"/>
        <w:rPr>
          <w:rFonts w:ascii="Avenir Next LT Pro" w:hAnsi="Avenir Next LT Pro"/>
          <w:b/>
          <w:bCs/>
          <w:i/>
          <w:iCs/>
        </w:rPr>
      </w:pPr>
    </w:p>
    <w:p w:rsidR="00B908AD" w:rsidRDefault="00B908AD" w:rsidP="00B908AD">
      <w:pPr>
        <w:ind w:right="-180"/>
        <w:rPr>
          <w:rFonts w:ascii="Avenir Next LT Pro" w:hAnsi="Avenir Next LT Pro"/>
          <w:b/>
          <w:bCs/>
          <w:i/>
          <w:iCs/>
        </w:rPr>
      </w:pPr>
    </w:p>
    <w:p w:rsidR="00886D2D" w:rsidRPr="00D7168B" w:rsidRDefault="00886D2D" w:rsidP="00886D2D">
      <w:pPr>
        <w:ind w:right="-180"/>
        <w:rPr>
          <w:rFonts w:ascii="Avenir Next LT Pro" w:hAnsi="Avenir Next LT Pro"/>
          <w:b/>
          <w:i/>
        </w:rPr>
      </w:pPr>
      <w:r w:rsidRPr="00D7168B">
        <w:rPr>
          <w:rFonts w:ascii="Avenir Next LT Pro" w:hAnsi="Avenir Next LT Pro"/>
          <w:b/>
          <w:i/>
        </w:rPr>
        <w:t>Requirements Applicable to All Volunteers</w:t>
      </w:r>
    </w:p>
    <w:p w:rsidR="00886D2D" w:rsidRDefault="00886D2D" w:rsidP="00886D2D">
      <w:pPr>
        <w:ind w:left="180"/>
        <w:jc w:val="both"/>
        <w:rPr>
          <w:rFonts w:ascii="Avenir Next LT Pro" w:hAnsi="Avenir Next LT Pro"/>
        </w:rPr>
      </w:pPr>
      <w:r w:rsidRPr="00F07CE3">
        <w:rPr>
          <w:rFonts w:ascii="Avenir Next LT Pro" w:hAnsi="Avenir Next LT Pro"/>
        </w:rPr>
        <w:t xml:space="preserve">Volunteers must be cleared through the </w:t>
      </w:r>
      <w:hyperlink r:id="rId9" w:history="1">
        <w:r w:rsidRPr="0048668B">
          <w:rPr>
            <w:rStyle w:val="Hyperlink"/>
            <w:rFonts w:ascii="Avenir Next LT Pro" w:hAnsi="Avenir Next LT Pro"/>
          </w:rPr>
          <w:t>district’s volunteer criminal history process</w:t>
        </w:r>
      </w:hyperlink>
      <w:r w:rsidRPr="00F07CE3"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 xml:space="preserve">and approved by the Office of Public Safety </w:t>
      </w:r>
      <w:r w:rsidRPr="00F07CE3">
        <w:rPr>
          <w:rFonts w:ascii="Avenir Next LT Pro" w:hAnsi="Avenir Next LT Pro"/>
        </w:rPr>
        <w:t xml:space="preserve">before interacting with students or volunteering in other capacities. </w:t>
      </w:r>
      <w:r>
        <w:rPr>
          <w:rFonts w:ascii="Avenir Next LT Pro" w:hAnsi="Avenir Next LT Pro"/>
        </w:rPr>
        <w:t xml:space="preserve">In order for a volunteer to be approved, they must have completed required Safe Schools trainings and have a criminal records check. Certain volunteers are required to undergo background checks based on fingerprints. See  </w:t>
      </w:r>
      <w:hyperlink r:id="rId10" w:history="1">
        <w:r>
          <w:rPr>
            <w:rStyle w:val="Hyperlink"/>
            <w:rFonts w:ascii="Avenir Next LT Pro" w:hAnsi="Avenir Next LT Pro"/>
          </w:rPr>
          <w:t>Policy GCDA/GDDA</w:t>
        </w:r>
      </w:hyperlink>
      <w:r>
        <w:rPr>
          <w:rFonts w:ascii="Avenir Next LT Pro" w:hAnsi="Avenir Next LT Pro"/>
        </w:rPr>
        <w:t xml:space="preserve"> for further information.</w:t>
      </w:r>
    </w:p>
    <w:p w:rsidR="00886D2D" w:rsidRDefault="00886D2D" w:rsidP="00886D2D">
      <w:pPr>
        <w:ind w:left="180"/>
        <w:jc w:val="both"/>
        <w:rPr>
          <w:rFonts w:ascii="Avenir Next LT Pro" w:hAnsi="Avenir Next LT Pro"/>
        </w:rPr>
      </w:pPr>
    </w:p>
    <w:p w:rsidR="00886D2D" w:rsidRDefault="00886D2D" w:rsidP="00886D2D">
      <w:pPr>
        <w:ind w:left="180"/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School secretaries will maintain an up-to-date list of approved volunteers. </w:t>
      </w:r>
    </w:p>
    <w:p w:rsidR="00B908AD" w:rsidRDefault="00B908AD" w:rsidP="00B908AD">
      <w:pPr>
        <w:ind w:right="-180"/>
        <w:rPr>
          <w:rFonts w:ascii="Avenir Next LT Pro" w:hAnsi="Avenir Next LT Pro"/>
          <w:b/>
          <w:bCs/>
          <w:i/>
          <w:iCs/>
        </w:rPr>
      </w:pPr>
    </w:p>
    <w:p w:rsidR="00B908AD" w:rsidRPr="005D5E5A" w:rsidRDefault="00B908AD" w:rsidP="00B908AD">
      <w:pPr>
        <w:ind w:right="-180"/>
        <w:rPr>
          <w:rFonts w:ascii="Avenir Next LT Pro" w:hAnsi="Avenir Next LT Pro"/>
          <w:b/>
          <w:bCs/>
          <w:i/>
          <w:iCs/>
        </w:rPr>
      </w:pPr>
      <w:r w:rsidRPr="005D5E5A">
        <w:rPr>
          <w:rFonts w:ascii="Avenir Next LT Pro" w:hAnsi="Avenir Next LT Pro"/>
          <w:b/>
          <w:bCs/>
          <w:i/>
          <w:iCs/>
        </w:rPr>
        <w:t>Volunteers on District Properties</w:t>
      </w:r>
    </w:p>
    <w:p w:rsidR="00B10944" w:rsidRDefault="00B908AD" w:rsidP="00B908AD">
      <w:pPr>
        <w:ind w:left="180" w:right="-180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State guidelines and the 4J Covid-19 management plan prohibit the district from allowing all but essential visitors and volunteers on school and district properties. No school may permit any on-site volunteers, unless pre-approved by </w:t>
      </w:r>
      <w:r w:rsidR="004B5CA1">
        <w:rPr>
          <w:rFonts w:ascii="Avenir Next LT Pro" w:hAnsi="Avenir Next LT Pro"/>
        </w:rPr>
        <w:t>the school principal.</w:t>
      </w:r>
      <w:r>
        <w:rPr>
          <w:rFonts w:ascii="Avenir Next LT Pro" w:hAnsi="Avenir Next LT Pro"/>
        </w:rPr>
        <w:t xml:space="preserve"> If an essential volunteer is permitted to enter a school property, they must sign a </w:t>
      </w:r>
      <w:hyperlink r:id="rId11" w:history="1">
        <w:r w:rsidR="00B10944">
          <w:rPr>
            <w:rStyle w:val="Hyperlink"/>
            <w:rFonts w:ascii="Avenir Next LT Pro" w:hAnsi="Avenir Next LT Pro"/>
          </w:rPr>
          <w:t>Covid-19 waiver of liability and agreement</w:t>
        </w:r>
      </w:hyperlink>
      <w:r w:rsidR="00B10944">
        <w:rPr>
          <w:rFonts w:ascii="Avenir Next LT Pro" w:hAnsi="Avenir Next LT Pro"/>
        </w:rPr>
        <w:t>.</w:t>
      </w:r>
      <w:r w:rsidR="004B5CA1">
        <w:rPr>
          <w:rFonts w:ascii="Avenir Next LT Pro" w:hAnsi="Avenir Next LT Pro"/>
        </w:rPr>
        <w:t xml:space="preserve"> The Physical Distancing Site Coordinator must train the volunteer in COVID health and safety protocols and provide the volunteer with the </w:t>
      </w:r>
      <w:hyperlink r:id="rId12" w:history="1">
        <w:r w:rsidR="004B5CA1" w:rsidRPr="00D7168B">
          <w:rPr>
            <w:rStyle w:val="Hyperlink"/>
            <w:rFonts w:ascii="Avenir Next LT Pro" w:hAnsi="Avenir Next LT Pro"/>
          </w:rPr>
          <w:t>4J COVID Communicable Disease Management Plan</w:t>
        </w:r>
      </w:hyperlink>
      <w:r w:rsidR="004B5CA1">
        <w:rPr>
          <w:rFonts w:ascii="Avenir Next LT Pro" w:hAnsi="Avenir Next LT Pro"/>
        </w:rPr>
        <w:t xml:space="preserve">. </w:t>
      </w:r>
    </w:p>
    <w:p w:rsidR="00B908AD" w:rsidRDefault="00B908AD" w:rsidP="00B10944">
      <w:pPr>
        <w:ind w:right="-180"/>
        <w:rPr>
          <w:rFonts w:ascii="Avenir Next LT Pro" w:hAnsi="Avenir Next LT Pro"/>
        </w:rPr>
      </w:pPr>
    </w:p>
    <w:p w:rsidR="00B908AD" w:rsidRDefault="00B908AD" w:rsidP="00B908AD">
      <w:pPr>
        <w:ind w:right="-187"/>
        <w:rPr>
          <w:rFonts w:ascii="Avenir Next LT Pro" w:hAnsi="Avenir Next LT Pro"/>
          <w:b/>
          <w:bCs/>
          <w:i/>
          <w:iCs/>
        </w:rPr>
      </w:pPr>
      <w:r w:rsidRPr="005D5E5A">
        <w:rPr>
          <w:rFonts w:ascii="Avenir Next LT Pro" w:hAnsi="Avenir Next LT Pro"/>
          <w:b/>
          <w:bCs/>
          <w:i/>
          <w:iCs/>
        </w:rPr>
        <w:t>Volunteers in the Virtual Environment</w:t>
      </w:r>
    </w:p>
    <w:p w:rsidR="00886D2D" w:rsidRDefault="00886D2D" w:rsidP="00B908AD">
      <w:pPr>
        <w:ind w:left="180" w:right="-180"/>
        <w:rPr>
          <w:rFonts w:ascii="Avenir Next LT Pro" w:hAnsi="Avenir Next LT Pro"/>
        </w:rPr>
      </w:pPr>
      <w:r>
        <w:rPr>
          <w:rFonts w:ascii="Avenir Next LT Pro" w:hAnsi="Avenir Next LT Pro"/>
        </w:rPr>
        <w:t>T</w:t>
      </w:r>
      <w:r w:rsidRPr="00F07CE3">
        <w:rPr>
          <w:rFonts w:ascii="Avenir Next LT Pro" w:hAnsi="Avenir Next LT Pro"/>
        </w:rPr>
        <w:t xml:space="preserve">eachers or other identified employees can ask a trusted </w:t>
      </w:r>
      <w:r>
        <w:rPr>
          <w:rFonts w:ascii="Avenir Next LT Pro" w:hAnsi="Avenir Next LT Pro"/>
        </w:rPr>
        <w:t xml:space="preserve">and approved </w:t>
      </w:r>
      <w:r w:rsidRPr="00F07CE3">
        <w:rPr>
          <w:rFonts w:ascii="Avenir Next LT Pro" w:hAnsi="Avenir Next LT Pro"/>
        </w:rPr>
        <w:t xml:space="preserve">volunteer to work with students via </w:t>
      </w:r>
      <w:r>
        <w:rPr>
          <w:rFonts w:ascii="Avenir Next LT Pro" w:hAnsi="Avenir Next LT Pro"/>
        </w:rPr>
        <w:t>district</w:t>
      </w:r>
      <w:r w:rsidRPr="00F07CE3">
        <w:rPr>
          <w:rFonts w:ascii="Avenir Next LT Pro" w:hAnsi="Avenir Next LT Pro"/>
        </w:rPr>
        <w:t xml:space="preserve"> electronic platforms.</w:t>
      </w:r>
      <w:r>
        <w:rPr>
          <w:rFonts w:ascii="Avenir Next LT Pro" w:hAnsi="Avenir Next LT Pro"/>
        </w:rPr>
        <w:t xml:space="preserve"> </w:t>
      </w:r>
      <w:r w:rsidRPr="00F07CE3">
        <w:rPr>
          <w:rFonts w:ascii="Avenir Next LT Pro" w:hAnsi="Avenir Next LT Pro"/>
        </w:rPr>
        <w:t xml:space="preserve">All volunteering must occur on </w:t>
      </w:r>
      <w:r>
        <w:rPr>
          <w:rFonts w:ascii="Avenir Next LT Pro" w:hAnsi="Avenir Next LT Pro"/>
        </w:rPr>
        <w:t>district</w:t>
      </w:r>
      <w:r w:rsidRPr="00F07CE3">
        <w:rPr>
          <w:rFonts w:ascii="Avenir Next LT Pro" w:hAnsi="Avenir Next LT Pro"/>
        </w:rPr>
        <w:t xml:space="preserve"> electronic platforms under the supervision of staff as outlined </w:t>
      </w:r>
      <w:r>
        <w:rPr>
          <w:rFonts w:ascii="Avenir Next LT Pro" w:hAnsi="Avenir Next LT Pro"/>
        </w:rPr>
        <w:t>below</w:t>
      </w:r>
      <w:r w:rsidRPr="00F07CE3">
        <w:rPr>
          <w:rFonts w:ascii="Avenir Next LT Pro" w:hAnsi="Avenir Next LT Pro"/>
        </w:rPr>
        <w:t>. Volunteers may not connect with students outside our system.</w:t>
      </w:r>
    </w:p>
    <w:p w:rsidR="00886D2D" w:rsidRDefault="00886D2D" w:rsidP="00B908AD">
      <w:pPr>
        <w:ind w:left="180" w:right="-180"/>
        <w:rPr>
          <w:rFonts w:ascii="Avenir Next LT Pro" w:hAnsi="Avenir Next LT Pro"/>
        </w:rPr>
      </w:pPr>
    </w:p>
    <w:p w:rsidR="00B908AD" w:rsidRPr="005D5E5A" w:rsidRDefault="00B908AD" w:rsidP="00B908AD">
      <w:pPr>
        <w:ind w:left="180" w:right="-180"/>
        <w:rPr>
          <w:rFonts w:ascii="Avenir Next LT Pro" w:hAnsi="Avenir Next LT Pro"/>
          <w:b/>
          <w:bCs/>
          <w:i/>
          <w:iCs/>
        </w:rPr>
      </w:pPr>
      <w:r>
        <w:rPr>
          <w:rFonts w:ascii="Avenir Next LT Pro" w:hAnsi="Avenir Next LT Pro"/>
        </w:rPr>
        <w:t xml:space="preserve">The district has authorized teachers to allow volunteers in the virtual environment. </w:t>
      </w:r>
      <w:r w:rsidRPr="00F14EA0">
        <w:rPr>
          <w:rFonts w:ascii="Avenir Next LT Pro" w:hAnsi="Avenir Next LT Pro"/>
        </w:rPr>
        <w:t xml:space="preserve">Below you will find points to consider when deciding if and how to utilize </w:t>
      </w:r>
      <w:r>
        <w:rPr>
          <w:rFonts w:ascii="Avenir Next LT Pro" w:hAnsi="Avenir Next LT Pro"/>
        </w:rPr>
        <w:t xml:space="preserve">virtual </w:t>
      </w:r>
      <w:r w:rsidRPr="00F14EA0">
        <w:rPr>
          <w:rFonts w:ascii="Avenir Next LT Pro" w:hAnsi="Avenir Next LT Pro"/>
        </w:rPr>
        <w:t>volunteers in a particular class or program</w:t>
      </w:r>
      <w:r>
        <w:rPr>
          <w:rFonts w:ascii="Avenir Next LT Pro" w:hAnsi="Avenir Next LT Pro"/>
        </w:rPr>
        <w:t xml:space="preserve"> while the district is delivering digital learning.</w:t>
      </w:r>
    </w:p>
    <w:p w:rsidR="00B908AD" w:rsidRDefault="00B908AD" w:rsidP="00B908AD">
      <w:pPr>
        <w:ind w:left="180" w:right="-180"/>
        <w:rPr>
          <w:rFonts w:ascii="Avenir Next LT Pro" w:hAnsi="Avenir Next LT Pro"/>
          <w:u w:val="single"/>
        </w:rPr>
      </w:pPr>
    </w:p>
    <w:p w:rsidR="00B908AD" w:rsidRPr="00015274" w:rsidRDefault="00B908AD" w:rsidP="004B5CA1">
      <w:pPr>
        <w:ind w:left="180"/>
        <w:jc w:val="both"/>
        <w:rPr>
          <w:rFonts w:ascii="Avenir Next LT Pro" w:hAnsi="Avenir Next LT Pro"/>
        </w:rPr>
      </w:pPr>
      <w:r w:rsidRPr="00015274">
        <w:rPr>
          <w:rFonts w:ascii="Avenir Next LT Pro" w:hAnsi="Avenir Next LT Pro"/>
        </w:rPr>
        <w:t xml:space="preserve">Volunteer opportunities are likely more limited in the virtual setting. Employees should talk with their </w:t>
      </w:r>
      <w:r w:rsidR="00D7168B">
        <w:rPr>
          <w:rFonts w:ascii="Avenir Next LT Pro" w:hAnsi="Avenir Next LT Pro"/>
        </w:rPr>
        <w:t>principal/</w:t>
      </w:r>
      <w:r w:rsidRPr="00015274">
        <w:rPr>
          <w:rFonts w:ascii="Avenir Next LT Pro" w:hAnsi="Avenir Next LT Pro"/>
        </w:rPr>
        <w:t>supervisor before asking volunteers to assist in activities, classes, or events.</w:t>
      </w:r>
    </w:p>
    <w:p w:rsidR="00B908AD" w:rsidRPr="00015274" w:rsidRDefault="00B908AD" w:rsidP="00B908AD">
      <w:pPr>
        <w:spacing w:before="200"/>
        <w:ind w:left="180"/>
        <w:jc w:val="both"/>
        <w:rPr>
          <w:rFonts w:ascii="Avenir Next LT Pro" w:hAnsi="Avenir Next LT Pro"/>
        </w:rPr>
      </w:pPr>
      <w:r w:rsidRPr="00015274">
        <w:rPr>
          <w:rFonts w:ascii="Avenir Next LT Pro" w:hAnsi="Avenir Next LT Pro"/>
        </w:rPr>
        <w:t>Ensure that one volunteer and one student are not alone in the virtual setting. Two volunteers could work with a student(s), or one volunteer could work with a small group of students.</w:t>
      </w:r>
    </w:p>
    <w:p w:rsidR="00B908AD" w:rsidRPr="00015274" w:rsidRDefault="00B908AD" w:rsidP="00B908AD">
      <w:pPr>
        <w:spacing w:before="200"/>
        <w:ind w:left="180"/>
        <w:jc w:val="both"/>
        <w:rPr>
          <w:rFonts w:ascii="Avenir Next LT Pro" w:hAnsi="Avenir Next LT Pro"/>
        </w:rPr>
      </w:pPr>
      <w:r w:rsidRPr="00015274">
        <w:rPr>
          <w:rFonts w:ascii="Avenir Next LT Pro" w:hAnsi="Avenir Next LT Pro"/>
        </w:rPr>
        <w:t>It is important to ensure that volunteers receive appropriate training. In addition to the typical training that school staff provide, staff should address situations specific to the virtual environment:</w:t>
      </w:r>
    </w:p>
    <w:p w:rsidR="00B908AD" w:rsidRDefault="00B908AD" w:rsidP="00B908AD">
      <w:pPr>
        <w:pStyle w:val="ListParagraph"/>
        <w:numPr>
          <w:ilvl w:val="0"/>
          <w:numId w:val="13"/>
        </w:numPr>
        <w:ind w:left="180" w:firstLine="0"/>
        <w:jc w:val="both"/>
        <w:rPr>
          <w:rFonts w:ascii="Avenir Next LT Pro" w:hAnsi="Avenir Next LT Pro"/>
        </w:rPr>
      </w:pPr>
      <w:r w:rsidRPr="00F14EA0">
        <w:rPr>
          <w:rFonts w:ascii="Avenir Next LT Pro" w:hAnsi="Avenir Next LT Pro"/>
        </w:rPr>
        <w:t>How to use/navigate within the platform.</w:t>
      </w:r>
    </w:p>
    <w:p w:rsidR="00B908AD" w:rsidRDefault="00B908AD" w:rsidP="00B908AD">
      <w:pPr>
        <w:pStyle w:val="ListParagraph"/>
        <w:numPr>
          <w:ilvl w:val="0"/>
          <w:numId w:val="13"/>
        </w:numPr>
        <w:ind w:hanging="540"/>
        <w:jc w:val="both"/>
        <w:rPr>
          <w:rFonts w:ascii="Avenir Next LT Pro" w:hAnsi="Avenir Next LT Pro"/>
        </w:rPr>
      </w:pPr>
      <w:r w:rsidRPr="005D5E5A">
        <w:rPr>
          <w:rFonts w:ascii="Avenir Next LT Pro" w:hAnsi="Avenir Next LT Pro"/>
        </w:rPr>
        <w:t>How to respond to concerning situations in the virtual environment. Volunteers need to be able to connect with a staff member for immediate assistance.</w:t>
      </w:r>
    </w:p>
    <w:p w:rsidR="00B908AD" w:rsidRDefault="00B908AD" w:rsidP="00B908AD">
      <w:pPr>
        <w:jc w:val="both"/>
        <w:rPr>
          <w:rFonts w:ascii="Avenir Next LT Pro" w:hAnsi="Avenir Next LT Pro"/>
        </w:rPr>
      </w:pPr>
    </w:p>
    <w:p w:rsidR="00B908AD" w:rsidRPr="005D5E5A" w:rsidRDefault="00B908AD" w:rsidP="00B908AD">
      <w:pPr>
        <w:ind w:left="180"/>
        <w:jc w:val="both"/>
        <w:rPr>
          <w:rFonts w:ascii="Avenir Next LT Pro" w:hAnsi="Avenir Next LT Pro"/>
          <w:u w:val="single"/>
        </w:rPr>
      </w:pPr>
      <w:r w:rsidRPr="005D5E5A">
        <w:rPr>
          <w:rFonts w:ascii="Avenir Next LT Pro" w:hAnsi="Avenir Next LT Pro"/>
          <w:u w:val="single"/>
        </w:rPr>
        <w:t>Tips</w:t>
      </w:r>
    </w:p>
    <w:p w:rsidR="00B908AD" w:rsidRPr="00015274" w:rsidRDefault="00B908AD" w:rsidP="00B908AD">
      <w:pPr>
        <w:ind w:left="180"/>
        <w:jc w:val="both"/>
        <w:rPr>
          <w:rFonts w:ascii="Avenir Next LT Pro" w:hAnsi="Avenir Next LT Pro"/>
        </w:rPr>
      </w:pPr>
      <w:r w:rsidRPr="00015274">
        <w:rPr>
          <w:rFonts w:ascii="Avenir Next LT Pro" w:hAnsi="Avenir Next LT Pro"/>
        </w:rPr>
        <w:t xml:space="preserve">A Zoom session through </w:t>
      </w:r>
      <w:r>
        <w:rPr>
          <w:rFonts w:ascii="Avenir Next LT Pro" w:hAnsi="Avenir Next LT Pro"/>
        </w:rPr>
        <w:t xml:space="preserve">Seesaw or </w:t>
      </w:r>
      <w:r w:rsidRPr="00015274">
        <w:rPr>
          <w:rFonts w:ascii="Avenir Next LT Pro" w:hAnsi="Avenir Next LT Pro"/>
        </w:rPr>
        <w:t xml:space="preserve">Canvas is the most likely setting for virtual volunteering. However, other </w:t>
      </w:r>
      <w:r>
        <w:rPr>
          <w:rFonts w:ascii="Avenir Next LT Pro" w:hAnsi="Avenir Next LT Pro"/>
        </w:rPr>
        <w:t>district</w:t>
      </w:r>
      <w:r w:rsidRPr="00015274">
        <w:rPr>
          <w:rFonts w:ascii="Avenir Next LT Pro" w:hAnsi="Avenir Next LT Pro"/>
        </w:rPr>
        <w:t xml:space="preserve"> platforms may be used as long as they provide an adequate level of safety and supervision.</w:t>
      </w:r>
    </w:p>
    <w:p w:rsidR="00B908AD" w:rsidRDefault="00B908AD" w:rsidP="00B908AD">
      <w:pPr>
        <w:spacing w:before="200"/>
        <w:ind w:left="180"/>
        <w:jc w:val="both"/>
        <w:rPr>
          <w:rFonts w:ascii="Avenir Next LT Pro" w:hAnsi="Avenir Next LT Pro"/>
        </w:rPr>
      </w:pPr>
      <w:r w:rsidRPr="00015274">
        <w:rPr>
          <w:rFonts w:ascii="Avenir Next LT Pro" w:hAnsi="Avenir Next LT Pro"/>
        </w:rPr>
        <w:t xml:space="preserve">When using the </w:t>
      </w:r>
      <w:r>
        <w:rPr>
          <w:rFonts w:ascii="Avenir Next LT Pro" w:hAnsi="Avenir Next LT Pro"/>
        </w:rPr>
        <w:t>district</w:t>
      </w:r>
      <w:r w:rsidRPr="00015274">
        <w:rPr>
          <w:rFonts w:ascii="Avenir Next LT Pro" w:hAnsi="Avenir Next LT Pro"/>
        </w:rPr>
        <w:t xml:space="preserve">’s Zoom account, teachers can schedule volunteers to work with small groups of students in breakout rooms. A teacher would not be required to participate in the entire breakout session but would be expected to regularly pop in and out. </w:t>
      </w:r>
      <w:r>
        <w:rPr>
          <w:rFonts w:ascii="Avenir Next LT Pro" w:hAnsi="Avenir Next LT Pro"/>
        </w:rPr>
        <w:t>E</w:t>
      </w:r>
      <w:r w:rsidRPr="00015274">
        <w:rPr>
          <w:rFonts w:ascii="Avenir Next LT Pro" w:hAnsi="Avenir Next LT Pro"/>
        </w:rPr>
        <w:t>As or other staff could be tasked with assisting with supervision</w:t>
      </w:r>
      <w:r>
        <w:rPr>
          <w:rFonts w:ascii="Avenir Next LT Pro" w:hAnsi="Avenir Next LT Pro"/>
        </w:rPr>
        <w:t>.</w:t>
      </w:r>
    </w:p>
    <w:p w:rsidR="00B908AD" w:rsidRPr="00F14EA0" w:rsidRDefault="00B908AD" w:rsidP="00B908AD">
      <w:pPr>
        <w:jc w:val="both"/>
        <w:rPr>
          <w:rFonts w:ascii="Avenir Next LT Pro" w:hAnsi="Avenir Next LT Pro"/>
        </w:rPr>
      </w:pPr>
    </w:p>
    <w:p w:rsidR="00A65F2F" w:rsidRDefault="00A65F2F" w:rsidP="002C1C50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A65F2F" w:rsidRDefault="00A65F2F" w:rsidP="00A65F2F">
      <w:pPr>
        <w:jc w:val="center"/>
        <w:rPr>
          <w:rFonts w:ascii="Times New Roman" w:hAnsi="Times New Roman" w:cs="Times New Roman"/>
          <w:color w:val="3C4043"/>
          <w:sz w:val="20"/>
          <w:szCs w:val="20"/>
        </w:rPr>
      </w:pPr>
    </w:p>
    <w:p w:rsidR="001D4241" w:rsidRDefault="001D4241" w:rsidP="00A65F2F">
      <w:pPr>
        <w:jc w:val="both"/>
        <w:rPr>
          <w:rFonts w:ascii="Times New Roman" w:hAnsi="Times New Roman" w:cs="Times New Roman"/>
          <w:color w:val="3C4043"/>
          <w:sz w:val="20"/>
          <w:szCs w:val="20"/>
        </w:rPr>
      </w:pPr>
    </w:p>
    <w:p w:rsidR="00011BF1" w:rsidRPr="00167DE6" w:rsidRDefault="00011BF1" w:rsidP="00167DE6">
      <w:pPr>
        <w:jc w:val="both"/>
        <w:rPr>
          <w:rFonts w:ascii="Times New Roman" w:hAnsi="Times New Roman" w:cs="Times New Roman"/>
          <w:color w:val="3C4043"/>
          <w:sz w:val="22"/>
          <w:szCs w:val="22"/>
        </w:rPr>
      </w:pPr>
    </w:p>
    <w:sectPr w:rsidR="00011BF1" w:rsidRPr="00167DE6" w:rsidSect="001D4241">
      <w:footerReference w:type="even" r:id="rId13"/>
      <w:footerReference w:type="default" r:id="rId14"/>
      <w:type w:val="continuous"/>
      <w:pgSz w:w="12240" w:h="15840"/>
      <w:pgMar w:top="1440" w:right="144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A1" w:rsidRDefault="004B5CA1" w:rsidP="003902D5">
      <w:r>
        <w:separator/>
      </w:r>
    </w:p>
  </w:endnote>
  <w:endnote w:type="continuationSeparator" w:id="0">
    <w:p w:rsidR="004B5CA1" w:rsidRDefault="004B5CA1" w:rsidP="00390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Next LT Pro">
    <w:altName w:val="Lucida Grande"/>
    <w:charset w:val="4D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A1" w:rsidRDefault="004B5CA1" w:rsidP="001E22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5CA1" w:rsidRDefault="004B5CA1" w:rsidP="001E229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A1" w:rsidRPr="00247505" w:rsidRDefault="004B5CA1" w:rsidP="00247505">
    <w:pPr>
      <w:rPr>
        <w:rFonts w:ascii="Times New Roman" w:hAnsi="Times New Roman" w:cs="Times New Roman"/>
        <w:sz w:val="12"/>
        <w:szCs w:val="12"/>
      </w:rPr>
    </w:pPr>
    <w:r>
      <w:rPr>
        <w:rFonts w:ascii="Times New Roman" w:eastAsia="Times New Roman" w:hAnsi="Times New Roman" w:cs="Times New Roman"/>
        <w:color w:val="202124"/>
        <w:sz w:val="12"/>
        <w:szCs w:val="12"/>
      </w:rPr>
      <w:t>02.18.21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A1" w:rsidRDefault="004B5CA1" w:rsidP="003902D5">
      <w:r>
        <w:separator/>
      </w:r>
    </w:p>
  </w:footnote>
  <w:footnote w:type="continuationSeparator" w:id="0">
    <w:p w:rsidR="004B5CA1" w:rsidRDefault="004B5CA1" w:rsidP="003902D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E9D"/>
    <w:multiLevelType w:val="hybridMultilevel"/>
    <w:tmpl w:val="46C6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6D3F"/>
    <w:multiLevelType w:val="hybridMultilevel"/>
    <w:tmpl w:val="A98A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97A97"/>
    <w:multiLevelType w:val="hybridMultilevel"/>
    <w:tmpl w:val="9A08AC8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4514CCC"/>
    <w:multiLevelType w:val="multilevel"/>
    <w:tmpl w:val="8DBA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1669D"/>
    <w:multiLevelType w:val="multilevel"/>
    <w:tmpl w:val="DF5C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0730B"/>
    <w:multiLevelType w:val="multilevel"/>
    <w:tmpl w:val="8DBA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062DA"/>
    <w:multiLevelType w:val="multilevel"/>
    <w:tmpl w:val="23AE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BE637D"/>
    <w:multiLevelType w:val="multilevel"/>
    <w:tmpl w:val="F660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11B82"/>
    <w:multiLevelType w:val="hybridMultilevel"/>
    <w:tmpl w:val="9506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C0DAF"/>
    <w:multiLevelType w:val="hybridMultilevel"/>
    <w:tmpl w:val="2F9A8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8D235D"/>
    <w:multiLevelType w:val="hybridMultilevel"/>
    <w:tmpl w:val="D22C6F2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793D7B71"/>
    <w:multiLevelType w:val="multilevel"/>
    <w:tmpl w:val="8DBA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45508D"/>
    <w:multiLevelType w:val="multilevel"/>
    <w:tmpl w:val="EA7E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1E1A"/>
    <w:rsid w:val="00011BF1"/>
    <w:rsid w:val="00041EA1"/>
    <w:rsid w:val="00057329"/>
    <w:rsid w:val="00071E1A"/>
    <w:rsid w:val="000B06C8"/>
    <w:rsid w:val="000B5C6C"/>
    <w:rsid w:val="000E2148"/>
    <w:rsid w:val="001210EA"/>
    <w:rsid w:val="00123556"/>
    <w:rsid w:val="0012544F"/>
    <w:rsid w:val="00165B5B"/>
    <w:rsid w:val="00167DE6"/>
    <w:rsid w:val="001A291A"/>
    <w:rsid w:val="001C2593"/>
    <w:rsid w:val="001D4241"/>
    <w:rsid w:val="001E2292"/>
    <w:rsid w:val="001E56D2"/>
    <w:rsid w:val="00247505"/>
    <w:rsid w:val="002C1C50"/>
    <w:rsid w:val="002C265D"/>
    <w:rsid w:val="002C75C6"/>
    <w:rsid w:val="002D7BE3"/>
    <w:rsid w:val="002E3711"/>
    <w:rsid w:val="00350E94"/>
    <w:rsid w:val="00385937"/>
    <w:rsid w:val="003902D5"/>
    <w:rsid w:val="003A0FE6"/>
    <w:rsid w:val="003A2600"/>
    <w:rsid w:val="003E2E78"/>
    <w:rsid w:val="003F2438"/>
    <w:rsid w:val="00431E6E"/>
    <w:rsid w:val="00446104"/>
    <w:rsid w:val="00453C42"/>
    <w:rsid w:val="00474F6D"/>
    <w:rsid w:val="00475FFA"/>
    <w:rsid w:val="00484CE1"/>
    <w:rsid w:val="004B5CA1"/>
    <w:rsid w:val="00517166"/>
    <w:rsid w:val="00530CC2"/>
    <w:rsid w:val="005535F4"/>
    <w:rsid w:val="0057528F"/>
    <w:rsid w:val="005E6189"/>
    <w:rsid w:val="005F7BB9"/>
    <w:rsid w:val="0060131E"/>
    <w:rsid w:val="00607C39"/>
    <w:rsid w:val="00631562"/>
    <w:rsid w:val="00672713"/>
    <w:rsid w:val="006F02D9"/>
    <w:rsid w:val="00723DED"/>
    <w:rsid w:val="0072792C"/>
    <w:rsid w:val="0076034F"/>
    <w:rsid w:val="00774235"/>
    <w:rsid w:val="007866D6"/>
    <w:rsid w:val="00797DA2"/>
    <w:rsid w:val="008053E7"/>
    <w:rsid w:val="00846673"/>
    <w:rsid w:val="00854F1D"/>
    <w:rsid w:val="00872124"/>
    <w:rsid w:val="00882B02"/>
    <w:rsid w:val="00886D2D"/>
    <w:rsid w:val="008F7CE6"/>
    <w:rsid w:val="009459F4"/>
    <w:rsid w:val="009715A0"/>
    <w:rsid w:val="00985ACC"/>
    <w:rsid w:val="009A39E3"/>
    <w:rsid w:val="009B7BD4"/>
    <w:rsid w:val="009F0090"/>
    <w:rsid w:val="00A12F72"/>
    <w:rsid w:val="00A34E4A"/>
    <w:rsid w:val="00A43802"/>
    <w:rsid w:val="00A65F2F"/>
    <w:rsid w:val="00A9162C"/>
    <w:rsid w:val="00A9540B"/>
    <w:rsid w:val="00AC42C1"/>
    <w:rsid w:val="00AC787B"/>
    <w:rsid w:val="00AE1B19"/>
    <w:rsid w:val="00AF60BB"/>
    <w:rsid w:val="00B02AEC"/>
    <w:rsid w:val="00B10944"/>
    <w:rsid w:val="00B30E63"/>
    <w:rsid w:val="00B43AFB"/>
    <w:rsid w:val="00B50B0A"/>
    <w:rsid w:val="00B66B9D"/>
    <w:rsid w:val="00B8022A"/>
    <w:rsid w:val="00B85453"/>
    <w:rsid w:val="00B85C28"/>
    <w:rsid w:val="00B908AD"/>
    <w:rsid w:val="00C10D49"/>
    <w:rsid w:val="00C70F62"/>
    <w:rsid w:val="00CA7516"/>
    <w:rsid w:val="00CC3923"/>
    <w:rsid w:val="00CC3966"/>
    <w:rsid w:val="00D01AFC"/>
    <w:rsid w:val="00D11DDB"/>
    <w:rsid w:val="00D47252"/>
    <w:rsid w:val="00D7168B"/>
    <w:rsid w:val="00D85C51"/>
    <w:rsid w:val="00DD5E7F"/>
    <w:rsid w:val="00DE46AA"/>
    <w:rsid w:val="00E02051"/>
    <w:rsid w:val="00E318EC"/>
    <w:rsid w:val="00E868A6"/>
    <w:rsid w:val="00E92521"/>
    <w:rsid w:val="00E93374"/>
    <w:rsid w:val="00E95A31"/>
    <w:rsid w:val="00EB7D33"/>
    <w:rsid w:val="00EC5BE8"/>
    <w:rsid w:val="00F30660"/>
    <w:rsid w:val="00F34F55"/>
    <w:rsid w:val="00F37A65"/>
    <w:rsid w:val="00FB0BB3"/>
    <w:rsid w:val="00FB6B84"/>
    <w:rsid w:val="00FD08CC"/>
    <w:rsid w:val="00FD1FD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1D"/>
  </w:style>
  <w:style w:type="paragraph" w:styleId="Heading1">
    <w:name w:val="heading 1"/>
    <w:basedOn w:val="Normal"/>
    <w:link w:val="Heading1Char"/>
    <w:uiPriority w:val="9"/>
    <w:qFormat/>
    <w:rsid w:val="00071E1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71E1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71E1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D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1E1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71E1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1E1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71E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71E1A"/>
  </w:style>
  <w:style w:type="character" w:styleId="Hyperlink">
    <w:name w:val="Hyperlink"/>
    <w:basedOn w:val="DefaultParagraphFont"/>
    <w:uiPriority w:val="99"/>
    <w:unhideWhenUsed/>
    <w:rsid w:val="00071E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E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2D5"/>
  </w:style>
  <w:style w:type="paragraph" w:styleId="Footer">
    <w:name w:val="footer"/>
    <w:basedOn w:val="Normal"/>
    <w:link w:val="FooterChar"/>
    <w:uiPriority w:val="99"/>
    <w:unhideWhenUsed/>
    <w:rsid w:val="003902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2D5"/>
  </w:style>
  <w:style w:type="character" w:styleId="PageNumber">
    <w:name w:val="page number"/>
    <w:basedOn w:val="DefaultParagraphFont"/>
    <w:uiPriority w:val="99"/>
    <w:semiHidden/>
    <w:unhideWhenUsed/>
    <w:rsid w:val="001E2292"/>
  </w:style>
  <w:style w:type="paragraph" w:styleId="NoSpacing">
    <w:name w:val="No Spacing"/>
    <w:link w:val="NoSpacingChar"/>
    <w:qFormat/>
    <w:rsid w:val="00DE46A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E46AA"/>
    <w:rPr>
      <w:rFonts w:ascii="PMingLiU" w:hAnsi="PMingLiU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6034F"/>
  </w:style>
  <w:style w:type="character" w:customStyle="1" w:styleId="FootnoteTextChar">
    <w:name w:val="Footnote Text Char"/>
    <w:basedOn w:val="DefaultParagraphFont"/>
    <w:link w:val="FootnoteText"/>
    <w:uiPriority w:val="99"/>
    <w:rsid w:val="0076034F"/>
  </w:style>
  <w:style w:type="character" w:styleId="FootnoteReference">
    <w:name w:val="footnote reference"/>
    <w:basedOn w:val="DefaultParagraphFont"/>
    <w:uiPriority w:val="99"/>
    <w:unhideWhenUsed/>
    <w:rsid w:val="007603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C1C5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9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4j.lane.edu/wp-content/uploads/2021/02/Volunteer_Assumption_Risk_Waiver_Liability-1.pdf" TargetMode="External"/><Relationship Id="rId12" Type="http://schemas.openxmlformats.org/officeDocument/2006/relationships/hyperlink" Target="https://www.4j.lane.edu/wp-content/uploads/2021/01/4J_COVID-19_CommunicableDiseaseManagementPlan_v1.2_2020-11-30.pdf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4j.lane.edu/hr/volunteers/volunteerbackgroundchecks/" TargetMode="External"/><Relationship Id="rId10" Type="http://schemas.openxmlformats.org/officeDocument/2006/relationships/hyperlink" Target="http://www.4j.lane.edu/board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43518-E2B4-364F-B06B-15D17F39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507</Words>
  <Characters>2892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Nesbit</dc:creator>
  <cp:keywords/>
  <dc:description/>
  <cp:lastModifiedBy>Karen Hardin</cp:lastModifiedBy>
  <cp:revision>6</cp:revision>
  <cp:lastPrinted>2019-08-08T02:16:00Z</cp:lastPrinted>
  <dcterms:created xsi:type="dcterms:W3CDTF">2021-02-18T18:24:00Z</dcterms:created>
  <dcterms:modified xsi:type="dcterms:W3CDTF">2021-02-19T23:42:00Z</dcterms:modified>
</cp:coreProperties>
</file>