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B5" w:rsidRPr="00AD5BB5" w:rsidRDefault="00AD5BB5" w:rsidP="00AD5BB5">
      <w:pPr>
        <w:shd w:val="clear" w:color="auto" w:fill="FDFCFA"/>
        <w:spacing w:line="270" w:lineRule="atLeast"/>
        <w:rPr>
          <w:rFonts w:ascii="Calibri" w:hAnsi="Calibri" w:cs="Times New Roman"/>
          <w:color w:val="000000"/>
          <w:sz w:val="32"/>
          <w:szCs w:val="22"/>
        </w:rPr>
      </w:pPr>
      <w:r w:rsidRPr="00AD5BB5">
        <w:rPr>
          <w:rFonts w:ascii="Calibri" w:hAnsi="Calibri" w:cs="Times New Roman"/>
          <w:color w:val="000000"/>
          <w:sz w:val="32"/>
          <w:szCs w:val="22"/>
        </w:rPr>
        <w:t> AP Exam Dates &amp; Information</w:t>
      </w:r>
    </w:p>
    <w:p w:rsidR="00AD5BB5" w:rsidRPr="00FB672A" w:rsidRDefault="00AD5BB5" w:rsidP="00AD5BB5">
      <w:pPr>
        <w:shd w:val="clear" w:color="auto" w:fill="FDFCFA"/>
        <w:spacing w:line="270" w:lineRule="atLeast"/>
        <w:rPr>
          <w:rFonts w:ascii="Calibri" w:hAnsi="Calibri" w:cs="Times New Roman"/>
          <w:color w:val="000000"/>
          <w:sz w:val="22"/>
          <w:szCs w:val="22"/>
        </w:rPr>
      </w:pPr>
    </w:p>
    <w:tbl>
      <w:tblPr>
        <w:tblW w:w="5000"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tblPr>
      <w:tblGrid>
        <w:gridCol w:w="1555"/>
        <w:gridCol w:w="2340"/>
        <w:gridCol w:w="2430"/>
        <w:gridCol w:w="2445"/>
      </w:tblGrid>
      <w:tr w:rsidR="00AD5BB5" w:rsidRPr="00FB672A" w:rsidTr="00FB672A">
        <w:trPr>
          <w:trHeight w:val="655"/>
          <w:tblHeade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rPr>
              <w:t>Exam Start Times:</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spacing w:after="240"/>
              <w:jc w:val="center"/>
              <w:rPr>
                <w:rFonts w:ascii="Calibri" w:hAnsi="Calibri" w:cs="Times New Roman"/>
                <w:sz w:val="22"/>
                <w:szCs w:val="22"/>
              </w:rPr>
            </w:pPr>
            <w:r w:rsidRPr="00FB672A">
              <w:rPr>
                <w:rFonts w:ascii="Arial" w:hAnsi="Arial" w:cs="Times New Roman"/>
                <w:b/>
              </w:rPr>
              <w:br/>
              <w:t>9:00 a.m.</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spacing w:after="240"/>
              <w:jc w:val="center"/>
              <w:rPr>
                <w:rFonts w:ascii="Calibri" w:hAnsi="Calibri" w:cs="Times New Roman"/>
                <w:sz w:val="22"/>
                <w:szCs w:val="22"/>
              </w:rPr>
            </w:pPr>
            <w:r w:rsidRPr="00FB672A">
              <w:rPr>
                <w:rFonts w:ascii="Arial" w:hAnsi="Arial" w:cs="Times New Roman"/>
                <w:b/>
              </w:rPr>
              <w:t>.</w:t>
            </w:r>
            <w:r w:rsidRPr="00FB672A">
              <w:rPr>
                <w:rFonts w:ascii="Arial" w:hAnsi="Arial" w:cs="Times New Roman"/>
                <w:b/>
              </w:rPr>
              <w:br/>
              <w:t>11:00 a.m.</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spacing w:after="240"/>
              <w:jc w:val="center"/>
              <w:rPr>
                <w:rFonts w:ascii="Calibri" w:hAnsi="Calibri" w:cs="Times New Roman"/>
                <w:sz w:val="22"/>
                <w:szCs w:val="22"/>
              </w:rPr>
            </w:pPr>
            <w:r w:rsidRPr="00FB672A">
              <w:rPr>
                <w:rFonts w:ascii="Arial" w:hAnsi="Arial" w:cs="Times New Roman"/>
                <w:b/>
              </w:rPr>
              <w:t>.</w:t>
            </w:r>
            <w:r w:rsidRPr="00FB672A">
              <w:rPr>
                <w:rFonts w:ascii="Arial" w:hAnsi="Arial" w:cs="Times New Roman"/>
                <w:b/>
              </w:rPr>
              <w:br/>
              <w:t>1:00 p.m.</w:t>
            </w: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Mon, May 11</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 </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 </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Tues, May 12</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Calculus BC</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Wed, May 13</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Physics 2: Algebra-Based</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English Literature and Composition</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Thurs, May 14</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Physics 1: Algebra-Based</w:t>
            </w: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Fri, May 15</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United States History</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Mon, May 18</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Biology</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Environmental Science</w:t>
            </w: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Tues, May 19</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Music Theory</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Psychology</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Japanese Language and Culture</w:t>
            </w: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Wed, May 20</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English Language and Composition</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r>
      <w:tr w:rsidR="00AD5BB5" w:rsidRPr="00FB672A" w:rsidTr="00FB672A">
        <w:trPr>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Thurs, May 21</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r>
      <w:tr w:rsidR="00AD5BB5" w:rsidRPr="00FB672A" w:rsidTr="00FB672A">
        <w:trPr>
          <w:trHeight w:val="392"/>
          <w:tblCellSpacing w:w="15" w:type="dxa"/>
        </w:trPr>
        <w:tc>
          <w:tcPr>
            <w:tcW w:w="8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jc w:val="center"/>
              <w:rPr>
                <w:rFonts w:ascii="Calibri" w:hAnsi="Calibri" w:cs="Times New Roman"/>
                <w:sz w:val="22"/>
                <w:szCs w:val="22"/>
              </w:rPr>
            </w:pPr>
            <w:r w:rsidRPr="00FB672A">
              <w:rPr>
                <w:rFonts w:ascii="Arial" w:hAnsi="Arial" w:cs="Times New Roman"/>
                <w:b/>
                <w:color w:val="336699"/>
              </w:rPr>
              <w:t>Fri, May 22</w:t>
            </w:r>
          </w:p>
        </w:tc>
        <w:tc>
          <w:tcPr>
            <w:tcW w:w="130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Calibri" w:hAnsi="Calibri" w:cs="Times New Roman"/>
                <w:sz w:val="22"/>
                <w:szCs w:val="22"/>
              </w:rPr>
            </w:pPr>
            <w:r w:rsidRPr="00FB672A">
              <w:rPr>
                <w:rFonts w:ascii="Arial" w:hAnsi="Arial" w:cs="Times New Roman"/>
              </w:rPr>
              <w:t>Statistics</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AD5BB5" w:rsidRPr="00FB672A" w:rsidRDefault="00AD5BB5" w:rsidP="00FB672A">
            <w:pPr>
              <w:rPr>
                <w:rFonts w:ascii="Times" w:hAnsi="Times"/>
                <w:sz w:val="20"/>
                <w:szCs w:val="20"/>
              </w:rPr>
            </w:pPr>
          </w:p>
        </w:tc>
      </w:tr>
    </w:tbl>
    <w:p w:rsidR="00AD5BB5" w:rsidRPr="00FB672A" w:rsidRDefault="00AD5BB5" w:rsidP="00AD5BB5">
      <w:pPr>
        <w:shd w:val="clear" w:color="auto" w:fill="FDFCFA"/>
        <w:spacing w:line="270" w:lineRule="atLeast"/>
        <w:rPr>
          <w:rFonts w:ascii="Calibri" w:hAnsi="Calibri" w:cs="Times New Roman"/>
          <w:color w:val="000000"/>
          <w:sz w:val="22"/>
          <w:szCs w:val="22"/>
        </w:rPr>
      </w:pPr>
      <w:r w:rsidRPr="00FB672A">
        <w:rPr>
          <w:rFonts w:ascii="Calibri" w:hAnsi="Calibri" w:cs="Times New Roman"/>
          <w:color w:val="000000"/>
          <w:sz w:val="22"/>
          <w:szCs w:val="22"/>
        </w:rPr>
        <w:t>  </w:t>
      </w:r>
    </w:p>
    <w:p w:rsidR="00AD5BB5" w:rsidRPr="00FB672A" w:rsidRDefault="00AD5BB5" w:rsidP="00AD5BB5">
      <w:pPr>
        <w:shd w:val="clear" w:color="auto" w:fill="FDFCFA"/>
        <w:spacing w:beforeLines="1" w:afterLines="1"/>
        <w:outlineLvl w:val="1"/>
        <w:rPr>
          <w:rFonts w:ascii="Times New Roman" w:hAnsi="Times New Roman"/>
          <w:b/>
          <w:color w:val="000000"/>
          <w:sz w:val="36"/>
          <w:szCs w:val="36"/>
        </w:rPr>
      </w:pPr>
      <w:r w:rsidRPr="00FB672A">
        <w:rPr>
          <w:rFonts w:ascii="Arial" w:hAnsi="Arial"/>
          <w:b/>
          <w:color w:val="000000"/>
        </w:rPr>
        <w:t>Exam Length, Structure, and Format</w:t>
      </w:r>
    </w:p>
    <w:p w:rsidR="00AD5BB5" w:rsidRPr="00FB672A" w:rsidRDefault="00AD5BB5" w:rsidP="00AD5BB5">
      <w:pPr>
        <w:numPr>
          <w:ilvl w:val="0"/>
          <w:numId w:val="1"/>
        </w:numPr>
        <w:shd w:val="clear" w:color="auto" w:fill="FDFCFA"/>
        <w:rPr>
          <w:rFonts w:ascii="Calibri" w:hAnsi="Calibri"/>
          <w:color w:val="000000"/>
          <w:sz w:val="22"/>
          <w:szCs w:val="22"/>
        </w:rPr>
      </w:pPr>
      <w:r w:rsidRPr="00FB672A">
        <w:rPr>
          <w:rFonts w:ascii="Arial" w:hAnsi="Arial"/>
          <w:color w:val="000000"/>
        </w:rPr>
        <w:t>The exams will only include topics and skills most AP teachers and students have already covered in class by early March. We know that some students have lost more class time than others, and we want to be fair to all students.</w:t>
      </w:r>
    </w:p>
    <w:p w:rsidR="00AD5BB5" w:rsidRPr="00FB672A" w:rsidRDefault="00AD5BB5" w:rsidP="00AD5BB5">
      <w:pPr>
        <w:numPr>
          <w:ilvl w:val="0"/>
          <w:numId w:val="1"/>
        </w:numPr>
        <w:shd w:val="clear" w:color="auto" w:fill="FDFCFA"/>
        <w:rPr>
          <w:rFonts w:ascii="Calibri" w:hAnsi="Calibri"/>
          <w:color w:val="000000"/>
          <w:sz w:val="22"/>
          <w:szCs w:val="22"/>
        </w:rPr>
      </w:pPr>
      <w:r w:rsidRPr="00FB672A">
        <w:rPr>
          <w:rFonts w:ascii="Arial" w:hAnsi="Arial"/>
          <w:b/>
          <w:color w:val="000000"/>
        </w:rPr>
        <w:t>Like many college-level exams, this year’s AP Exams will be open book/open note. </w:t>
      </w:r>
      <w:r w:rsidRPr="00FB672A">
        <w:rPr>
          <w:rFonts w:ascii="Arial" w:hAnsi="Arial"/>
          <w:b/>
          <w:color w:val="336699"/>
        </w:rPr>
        <w:fldChar w:fldCharType="begin"/>
      </w:r>
      <w:r w:rsidRPr="00FB672A">
        <w:rPr>
          <w:rFonts w:ascii="Arial" w:hAnsi="Arial"/>
          <w:b/>
          <w:color w:val="336699"/>
        </w:rPr>
        <w:instrText xml:space="preserve"> HYPERLINK "https://apcoronavirusupdates.collegeboard.org/students/open-book-tips" \t "_blank" </w:instrText>
      </w:r>
      <w:r w:rsidRPr="00FB672A">
        <w:rPr>
          <w:rFonts w:ascii="Arial" w:hAnsi="Arial"/>
          <w:b/>
          <w:color w:val="336699"/>
        </w:rPr>
      </w:r>
      <w:r w:rsidRPr="00FB672A">
        <w:rPr>
          <w:rFonts w:ascii="Arial" w:hAnsi="Arial"/>
          <w:b/>
          <w:color w:val="336699"/>
        </w:rPr>
        <w:fldChar w:fldCharType="separate"/>
      </w:r>
      <w:r w:rsidRPr="00FB672A">
        <w:rPr>
          <w:rFonts w:ascii="Arial" w:hAnsi="Arial"/>
          <w:b/>
          <w:color w:val="336699"/>
          <w:u w:val="single"/>
        </w:rPr>
        <w:t>Get tips for taking open book/open note exams.</w:t>
      </w:r>
      <w:r w:rsidRPr="00FB672A">
        <w:rPr>
          <w:rFonts w:ascii="Arial" w:hAnsi="Arial"/>
          <w:b/>
          <w:color w:val="336699"/>
        </w:rPr>
        <w:fldChar w:fldCharType="end"/>
      </w:r>
    </w:p>
    <w:p w:rsidR="00AD5BB5" w:rsidRPr="00FB672A" w:rsidRDefault="00AD5BB5" w:rsidP="00AD5BB5">
      <w:pPr>
        <w:numPr>
          <w:ilvl w:val="0"/>
          <w:numId w:val="1"/>
        </w:numPr>
        <w:shd w:val="clear" w:color="auto" w:fill="FDFCFA"/>
        <w:rPr>
          <w:rFonts w:ascii="Calibri" w:hAnsi="Calibri"/>
          <w:color w:val="000000"/>
          <w:sz w:val="22"/>
          <w:szCs w:val="22"/>
        </w:rPr>
      </w:pPr>
      <w:r w:rsidRPr="00FB672A">
        <w:rPr>
          <w:rFonts w:ascii="Arial" w:hAnsi="Arial"/>
          <w:color w:val="000000"/>
        </w:rPr>
        <w:t>Most exams will have one or two free-response questions, and each question is timed separately. Students will need to write and submit their responses within the allotted time for each question.</w:t>
      </w:r>
    </w:p>
    <w:p w:rsidR="00AD5BB5" w:rsidRPr="00FB672A" w:rsidRDefault="00AD5BB5" w:rsidP="00AD5BB5">
      <w:pPr>
        <w:numPr>
          <w:ilvl w:val="0"/>
          <w:numId w:val="1"/>
        </w:numPr>
        <w:shd w:val="clear" w:color="auto" w:fill="FDFCFA"/>
        <w:rPr>
          <w:rFonts w:ascii="Calibri" w:hAnsi="Calibri"/>
          <w:color w:val="000000"/>
          <w:sz w:val="22"/>
          <w:szCs w:val="22"/>
        </w:rPr>
      </w:pPr>
      <w:r w:rsidRPr="00FB672A">
        <w:rPr>
          <w:rFonts w:ascii="Arial" w:hAnsi="Arial"/>
          <w:color w:val="000000"/>
        </w:rPr>
        <w:t>For most subjects, the exams will be 45 minutes long, and include an additional 5 minutes for uploading. Students will need to access the online testing system 30 minutes early to get set up.</w:t>
      </w:r>
    </w:p>
    <w:p w:rsidR="00AD5BB5" w:rsidRPr="00FB672A" w:rsidRDefault="00AD5BB5" w:rsidP="00AD5BB5">
      <w:pPr>
        <w:numPr>
          <w:ilvl w:val="0"/>
          <w:numId w:val="1"/>
        </w:numPr>
        <w:shd w:val="clear" w:color="auto" w:fill="FDFCFA"/>
        <w:rPr>
          <w:rFonts w:ascii="Calibri" w:hAnsi="Calibri"/>
          <w:color w:val="000000"/>
          <w:sz w:val="22"/>
          <w:szCs w:val="22"/>
        </w:rPr>
      </w:pPr>
      <w:r w:rsidRPr="00FB672A">
        <w:rPr>
          <w:rFonts w:ascii="Arial" w:hAnsi="Arial"/>
          <w:color w:val="000000"/>
        </w:rPr>
        <w:t xml:space="preserve">Students will be able to take exams on any device they have access to—computer, tablet, or </w:t>
      </w:r>
      <w:proofErr w:type="spellStart"/>
      <w:r w:rsidRPr="00FB672A">
        <w:rPr>
          <w:rFonts w:ascii="Arial" w:hAnsi="Arial"/>
          <w:color w:val="000000"/>
        </w:rPr>
        <w:t>smartphone</w:t>
      </w:r>
      <w:proofErr w:type="spellEnd"/>
      <w:r w:rsidRPr="00FB672A">
        <w:rPr>
          <w:rFonts w:ascii="Arial" w:hAnsi="Arial"/>
          <w:color w:val="000000"/>
        </w:rPr>
        <w:t>. They will be able to either type and upload their responses or write responses by hand and submit a photo via their cell phone.</w:t>
      </w:r>
    </w:p>
    <w:p w:rsidR="00AD5BB5" w:rsidRPr="00FB672A" w:rsidRDefault="00AD5BB5" w:rsidP="00AD5BB5">
      <w:pPr>
        <w:numPr>
          <w:ilvl w:val="0"/>
          <w:numId w:val="1"/>
        </w:numPr>
        <w:shd w:val="clear" w:color="auto" w:fill="FDFCFA"/>
        <w:rPr>
          <w:rFonts w:ascii="Calibri" w:hAnsi="Calibri"/>
          <w:color w:val="000000"/>
          <w:sz w:val="22"/>
          <w:szCs w:val="22"/>
        </w:rPr>
      </w:pPr>
      <w:r w:rsidRPr="00FB672A">
        <w:rPr>
          <w:rFonts w:ascii="Arial" w:hAnsi="Arial"/>
          <w:color w:val="000000"/>
        </w:rPr>
        <w:t>Students taking AP world language and culture exams will complete two spoken tasks consistent with free-response questions three and four on the current AP Exam; written responses will not be required. We'll provide more details in the coming weeks to help students prepare.</w:t>
      </w:r>
    </w:p>
    <w:p w:rsidR="00AD5BB5" w:rsidRPr="00FB672A" w:rsidRDefault="00AD5BB5" w:rsidP="00AD5BB5">
      <w:pPr>
        <w:shd w:val="clear" w:color="auto" w:fill="FDFCFA"/>
        <w:rPr>
          <w:rFonts w:ascii="Calibri" w:hAnsi="Calibri" w:cs="Times New Roman"/>
          <w:color w:val="000000"/>
          <w:sz w:val="22"/>
          <w:szCs w:val="22"/>
        </w:rPr>
      </w:pPr>
      <w:r w:rsidRPr="00FB672A">
        <w:rPr>
          <w:rFonts w:ascii="Calibri" w:hAnsi="Calibri" w:cs="Times New Roman"/>
          <w:color w:val="000000"/>
          <w:sz w:val="22"/>
          <w:szCs w:val="22"/>
        </w:rPr>
        <w:t> </w:t>
      </w:r>
    </w:p>
    <w:p w:rsidR="00AD5BB5" w:rsidRPr="00FB672A" w:rsidRDefault="00AD5BB5" w:rsidP="00AD5BB5">
      <w:pPr>
        <w:shd w:val="clear" w:color="auto" w:fill="FDFCFA"/>
        <w:rPr>
          <w:rFonts w:ascii="Calibri" w:hAnsi="Calibri" w:cs="Times New Roman"/>
          <w:color w:val="000000"/>
          <w:sz w:val="22"/>
          <w:szCs w:val="22"/>
        </w:rPr>
      </w:pPr>
      <w:r w:rsidRPr="00FB672A">
        <w:rPr>
          <w:rFonts w:ascii="Arial" w:hAnsi="Arial" w:cs="Times New Roman"/>
          <w:color w:val="000000"/>
        </w:rPr>
        <w:t>In late April, College Board will provide AP students and educators with information on how to access the testing system on test day, and video demonstrations so that students can familiarize themselves with the system.</w:t>
      </w:r>
    </w:p>
    <w:p w:rsidR="008B2084" w:rsidRDefault="00AD5BB5"/>
    <w:sectPr w:rsidR="008B2084" w:rsidSect="00AD5BB5">
      <w:pgSz w:w="12240" w:h="15840"/>
      <w:pgMar w:top="450" w:right="1800" w:bottom="27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75FB9"/>
    <w:multiLevelType w:val="multilevel"/>
    <w:tmpl w:val="0D8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5BB5"/>
    <w:rsid w:val="00AD5BB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Eugene School District 4J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dc:creator>
  <cp:keywords/>
  <cp:lastModifiedBy>bender</cp:lastModifiedBy>
  <cp:revision>1</cp:revision>
  <dcterms:created xsi:type="dcterms:W3CDTF">2020-04-06T21:45:00Z</dcterms:created>
  <dcterms:modified xsi:type="dcterms:W3CDTF">2020-04-06T21:47:00Z</dcterms:modified>
</cp:coreProperties>
</file>